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附件二</w:t>
      </w:r>
    </w:p>
    <w:p>
      <w:pPr>
        <w:pStyle w:val="3"/>
        <w:spacing w:before="0" w:after="0" w:line="360" w:lineRule="auto"/>
        <w:rPr>
          <w:rFonts w:ascii="宋体" w:hAnsi="宋体"/>
          <w:sz w:val="36"/>
          <w:szCs w:val="36"/>
        </w:rPr>
      </w:pPr>
    </w:p>
    <w:p/>
    <w:p>
      <w:pPr>
        <w:rPr>
          <w:rFonts w:ascii="宋体" w:hAnsi="宋体"/>
          <w:sz w:val="36"/>
          <w:szCs w:val="36"/>
        </w:rPr>
      </w:pPr>
    </w:p>
    <w:p>
      <w:pPr>
        <w:pStyle w:val="3"/>
        <w:spacing w:before="0" w:after="0" w:line="360" w:lineRule="auto"/>
        <w:jc w:val="center"/>
        <w:rPr>
          <w:rFonts w:ascii="宋体" w:hAnsi="宋体"/>
          <w:sz w:val="36"/>
          <w:szCs w:val="36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5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51"/>
          <w:lang w:val="en-US" w:eastAsia="zh-CN"/>
        </w:rPr>
        <w:t>山西大同大学</w:t>
      </w:r>
    </w:p>
    <w:p>
      <w:pPr>
        <w:jc w:val="center"/>
        <w:rPr>
          <w:rFonts w:hint="eastAsia" w:ascii="宋体" w:hAnsi="宋体" w:eastAsia="宋体" w:cs="宋体"/>
          <w:b/>
          <w:bCs/>
          <w:sz w:val="51"/>
        </w:rPr>
      </w:pPr>
      <w:r>
        <w:rPr>
          <w:rFonts w:hint="eastAsia" w:ascii="宋体" w:hAnsi="宋体" w:eastAsia="宋体" w:cs="宋体"/>
          <w:b/>
          <w:bCs/>
          <w:sz w:val="51"/>
        </w:rPr>
        <w:t>采购需求调查报告</w:t>
      </w:r>
    </w:p>
    <w:p/>
    <w:p>
      <w:pPr>
        <w:ind w:firstLine="1044" w:firstLineChars="400"/>
        <w:rPr>
          <w:rFonts w:ascii="仿宋" w:hAnsi="仿宋" w:eastAsia="仿宋" w:cs="仿宋"/>
          <w:b/>
          <w:bCs/>
          <w:color w:val="000000"/>
          <w:kern w:val="0"/>
          <w:sz w:val="26"/>
          <w:szCs w:val="26"/>
          <w:shd w:val="clear" w:color="auto" w:fill="FFFFFF"/>
        </w:rPr>
      </w:pPr>
    </w:p>
    <w:p>
      <w:pPr>
        <w:ind w:firstLine="1044" w:firstLineChars="400"/>
        <w:rPr>
          <w:rFonts w:ascii="仿宋" w:hAnsi="仿宋" w:eastAsia="仿宋" w:cs="仿宋"/>
          <w:b/>
          <w:bCs/>
          <w:color w:val="000000"/>
          <w:kern w:val="0"/>
          <w:sz w:val="26"/>
          <w:szCs w:val="26"/>
          <w:shd w:val="clear" w:color="auto" w:fill="FFFFFF"/>
        </w:rPr>
      </w:pPr>
    </w:p>
    <w:p>
      <w:pPr>
        <w:ind w:firstLine="1044" w:firstLineChars="400"/>
        <w:rPr>
          <w:rFonts w:ascii="仿宋" w:hAnsi="仿宋" w:eastAsia="仿宋" w:cs="仿宋"/>
          <w:b/>
          <w:bCs/>
          <w:color w:val="000000"/>
          <w:kern w:val="0"/>
          <w:sz w:val="26"/>
          <w:szCs w:val="26"/>
          <w:shd w:val="clear" w:color="auto" w:fill="FFFFFF"/>
        </w:rPr>
      </w:pPr>
    </w:p>
    <w:p>
      <w:pPr>
        <w:ind w:firstLine="1044" w:firstLineChars="400"/>
        <w:rPr>
          <w:rFonts w:ascii="仿宋" w:hAnsi="仿宋" w:eastAsia="仿宋" w:cs="仿宋"/>
          <w:b/>
          <w:bCs/>
          <w:color w:val="000000"/>
          <w:kern w:val="0"/>
          <w:sz w:val="26"/>
          <w:szCs w:val="26"/>
          <w:shd w:val="clear" w:color="auto" w:fill="FFFFFF"/>
        </w:rPr>
      </w:pPr>
    </w:p>
    <w:p>
      <w:pPr>
        <w:spacing w:line="720" w:lineRule="auto"/>
        <w:ind w:firstLine="1843" w:firstLineChars="612"/>
        <w:rPr>
          <w:rFonts w:ascii="黑体" w:hAnsi="黑体" w:eastAsia="黑体" w:cs="Calibri"/>
          <w:color w:val="000000"/>
          <w:kern w:val="0"/>
          <w:sz w:val="30"/>
          <w:szCs w:val="30"/>
          <w:u w:val="single"/>
          <w:shd w:val="clear" w:color="auto" w:fill="FFFFFF"/>
        </w:rPr>
      </w:pPr>
      <w:r>
        <w:rPr>
          <w:rFonts w:hint="eastAsia" w:ascii="黑体" w:hAnsi="黑体" w:eastAsia="黑体" w:cs="仿宋"/>
          <w:b/>
          <w:bCs/>
          <w:color w:val="000000"/>
          <w:kern w:val="0"/>
          <w:sz w:val="30"/>
          <w:szCs w:val="30"/>
          <w:shd w:val="clear" w:color="auto" w:fill="FFFFFF"/>
        </w:rPr>
        <w:t>项目名称：</w:t>
      </w:r>
      <w:r>
        <w:rPr>
          <w:rFonts w:eastAsia="黑体" w:cs="Calibri"/>
          <w:color w:val="000000"/>
          <w:kern w:val="0"/>
          <w:sz w:val="30"/>
          <w:szCs w:val="30"/>
          <w:u w:val="single"/>
          <w:shd w:val="clear" w:color="auto" w:fill="FFFFFF"/>
        </w:rPr>
        <w:t>                    </w:t>
      </w:r>
    </w:p>
    <w:p>
      <w:pPr>
        <w:spacing w:line="720" w:lineRule="auto"/>
        <w:ind w:firstLine="1843" w:firstLineChars="612"/>
        <w:rPr>
          <w:rFonts w:ascii="黑体" w:hAnsi="黑体" w:eastAsia="黑体" w:cs="Calibri"/>
          <w:color w:val="000000"/>
          <w:kern w:val="0"/>
          <w:sz w:val="30"/>
          <w:szCs w:val="30"/>
          <w:u w:val="single"/>
          <w:shd w:val="clear" w:color="auto" w:fill="FFFFFF"/>
        </w:rPr>
      </w:pPr>
      <w:r>
        <w:rPr>
          <w:rFonts w:hint="eastAsia" w:ascii="黑体" w:hAnsi="黑体" w:eastAsia="黑体" w:cs="仿宋"/>
          <w:b/>
          <w:bCs/>
          <w:color w:val="000000"/>
          <w:kern w:val="0"/>
          <w:sz w:val="30"/>
          <w:szCs w:val="30"/>
          <w:shd w:val="clear" w:color="auto" w:fill="FFFFFF"/>
          <w:lang w:val="en-US" w:eastAsia="zh-CN"/>
        </w:rPr>
        <w:t>申</w:t>
      </w:r>
      <w:r>
        <w:rPr>
          <w:rFonts w:hint="eastAsia" w:ascii="黑体" w:hAnsi="黑体" w:eastAsia="黑体" w:cs="仿宋"/>
          <w:b/>
          <w:bCs/>
          <w:color w:val="000000"/>
          <w:kern w:val="0"/>
          <w:sz w:val="30"/>
          <w:szCs w:val="30"/>
          <w:shd w:val="clear" w:color="auto" w:fill="FFFFFF"/>
          <w:lang w:eastAsia="zh-CN"/>
        </w:rPr>
        <w:t>购</w:t>
      </w:r>
      <w:r>
        <w:rPr>
          <w:rFonts w:hint="eastAsia" w:ascii="黑体" w:hAnsi="黑体" w:eastAsia="黑体" w:cs="仿宋"/>
          <w:b/>
          <w:bCs/>
          <w:color w:val="000000"/>
          <w:kern w:val="0"/>
          <w:sz w:val="30"/>
          <w:szCs w:val="30"/>
          <w:shd w:val="clear" w:color="auto" w:fill="FFFFFF"/>
        </w:rPr>
        <w:t>单位：</w:t>
      </w:r>
      <w:r>
        <w:rPr>
          <w:rFonts w:eastAsia="黑体" w:cs="Calibri"/>
          <w:color w:val="000000"/>
          <w:kern w:val="0"/>
          <w:sz w:val="30"/>
          <w:szCs w:val="30"/>
          <w:u w:val="single"/>
          <w:shd w:val="clear" w:color="auto" w:fill="FFFFFF"/>
        </w:rPr>
        <w:t>                    </w:t>
      </w:r>
    </w:p>
    <w:p>
      <w:pPr>
        <w:spacing w:line="720" w:lineRule="auto"/>
        <w:ind w:firstLine="1843" w:firstLineChars="612"/>
        <w:rPr>
          <w:rFonts w:ascii="黑体" w:hAnsi="黑体" w:eastAsia="黑体" w:cs="Calibri"/>
          <w:color w:val="000000"/>
          <w:kern w:val="0"/>
          <w:sz w:val="30"/>
          <w:szCs w:val="30"/>
          <w:u w:val="single"/>
          <w:shd w:val="clear" w:color="auto" w:fill="FFFFFF"/>
        </w:rPr>
      </w:pPr>
      <w:r>
        <w:rPr>
          <w:rFonts w:hint="eastAsia" w:ascii="黑体" w:hAnsi="黑体" w:eastAsia="黑体" w:cs="仿宋"/>
          <w:b/>
          <w:bCs/>
          <w:color w:val="000000"/>
          <w:kern w:val="0"/>
          <w:sz w:val="30"/>
          <w:szCs w:val="30"/>
          <w:shd w:val="clear" w:color="auto" w:fill="FFFFFF"/>
        </w:rPr>
        <w:t>编制时间：</w:t>
      </w:r>
      <w:r>
        <w:rPr>
          <w:rFonts w:eastAsia="黑体" w:cs="Calibri"/>
          <w:color w:val="000000"/>
          <w:kern w:val="0"/>
          <w:sz w:val="30"/>
          <w:szCs w:val="30"/>
          <w:u w:val="single"/>
          <w:shd w:val="clear" w:color="auto" w:fill="FFFFFF"/>
        </w:rPr>
        <w:t>                     </w:t>
      </w:r>
    </w:p>
    <w:p>
      <w:pPr>
        <w:rPr>
          <w:rFonts w:ascii="宋体" w:hAnsi="宋体"/>
          <w:color w:val="FF0000"/>
          <w:sz w:val="28"/>
          <w:szCs w:val="28"/>
        </w:rPr>
      </w:pPr>
    </w:p>
    <w:p>
      <w:pPr>
        <w:rPr>
          <w:rFonts w:ascii="宋体" w:hAnsi="宋体"/>
          <w:color w:val="FF0000"/>
          <w:sz w:val="28"/>
          <w:szCs w:val="28"/>
        </w:rPr>
      </w:pPr>
    </w:p>
    <w:p>
      <w:pPr>
        <w:rPr>
          <w:rFonts w:ascii="宋体" w:hAnsi="宋体"/>
          <w:color w:val="FF0000"/>
          <w:sz w:val="28"/>
          <w:szCs w:val="28"/>
        </w:rPr>
      </w:pPr>
    </w:p>
    <w:p>
      <w:pPr>
        <w:rPr>
          <w:rFonts w:ascii="宋体" w:hAnsi="宋体"/>
          <w:color w:val="FF0000"/>
          <w:sz w:val="28"/>
          <w:szCs w:val="28"/>
        </w:rPr>
      </w:pPr>
    </w:p>
    <w:p>
      <w:pPr>
        <w:jc w:val="center"/>
        <w:rPr>
          <w:rFonts w:ascii="宋体" w:hAnsi="宋体"/>
          <w:color w:val="FF0000"/>
          <w:sz w:val="28"/>
          <w:szCs w:val="28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山西大同大学采购与招标中心制</w:t>
      </w:r>
    </w:p>
    <w:p>
      <w:pPr>
        <w:rPr>
          <w:rFonts w:ascii="宋体" w:hAnsi="宋体"/>
          <w:color w:val="FF0000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b/>
          <w:color w:val="000000"/>
          <w:kern w:val="0"/>
          <w:sz w:val="32"/>
          <w:szCs w:val="32"/>
          <w:shd w:val="clear" w:color="auto" w:fill="FFFFFF"/>
        </w:rPr>
        <w:t>编 制 说 明</w:t>
      </w:r>
    </w:p>
    <w:p>
      <w:pPr>
        <w:ind w:firstLine="560" w:firstLineChars="200"/>
        <w:rPr>
          <w:rFonts w:cs="仿宋" w:asciiTheme="minorEastAsia" w:hAnsiTheme="minorEastAsia"/>
          <w:color w:val="000000"/>
          <w:kern w:val="0"/>
          <w:sz w:val="28"/>
          <w:szCs w:val="28"/>
          <w:shd w:val="clear" w:color="auto" w:fill="FFFFFF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ind w:firstLine="555"/>
        <w:jc w:val="left"/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一、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申购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单位根据调查的情况据实编制需求调查报告，也可以委托第三方机构编制。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ind w:firstLine="555"/>
        <w:jc w:val="left"/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二、本报告适用于以下项目：</w:t>
      </w:r>
    </w:p>
    <w:p>
      <w:pPr>
        <w:widowControl/>
        <w:spacing w:line="560" w:lineRule="atLeast"/>
        <w:ind w:firstLine="640"/>
        <w:jc w:val="left"/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shd w:val="clear" w:color="auto" w:fill="FFFFFF"/>
        </w:rPr>
        <w:t>1.100万元以上的货物、服务采购项目，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shd w:val="clear" w:color="auto" w:fill="FFFFFF"/>
          <w:lang w:val="en-US" w:eastAsia="zh-CN"/>
        </w:rPr>
        <w:t>1</w:t>
      </w:r>
      <w:bookmarkStart w:id="0" w:name="_GoBack"/>
      <w:bookmarkEnd w:id="0"/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shd w:val="clear" w:color="auto" w:fill="FFFFFF"/>
        </w:rPr>
        <w:t>000万元以上的工程采购项目；</w:t>
      </w:r>
    </w:p>
    <w:p>
      <w:pPr>
        <w:widowControl/>
        <w:spacing w:line="560" w:lineRule="atLeast"/>
        <w:ind w:firstLine="640"/>
        <w:jc w:val="left"/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shd w:val="clear" w:color="auto" w:fill="FFFFFF"/>
        </w:rPr>
        <w:t>2.涉及公共利益、社会关注度较高的采购项目，包括学校向社会公众提供的公共服务项目等；</w:t>
      </w:r>
    </w:p>
    <w:p>
      <w:pPr>
        <w:widowControl/>
        <w:spacing w:line="560" w:lineRule="atLeast"/>
        <w:ind w:firstLine="640"/>
        <w:jc w:val="left"/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shd w:val="clear" w:color="auto" w:fill="FFFFFF"/>
        </w:rPr>
        <w:t>3.技术复杂、专业性较强的项目，包括需定制开发的信息化建设项目、采购进口产品的项目等；</w:t>
      </w:r>
    </w:p>
    <w:p>
      <w:pPr>
        <w:widowControl/>
        <w:spacing w:line="560" w:lineRule="atLeast"/>
        <w:ind w:firstLine="640"/>
        <w:jc w:val="left"/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shd w:val="clear" w:color="auto" w:fill="FFFFFF"/>
        </w:rPr>
        <w:t>4.归口管理单位认为需要开展需求调查的其他采购项目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shd w:val="clear" w:color="auto" w:fill="FFFFFF"/>
          <w:lang w:eastAsia="zh-CN"/>
        </w:rPr>
        <w:t>。</w:t>
      </w:r>
    </w:p>
    <w:p>
      <w:pPr>
        <w:widowControl/>
        <w:spacing w:line="560" w:lineRule="atLeast"/>
        <w:ind w:firstLine="640"/>
        <w:jc w:val="lef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shd w:val="clear" w:color="auto" w:fill="FFFFFF"/>
        </w:rPr>
        <w:t>三、斜体字部分属于提醒内容，编制时应删除。</w:t>
      </w:r>
    </w:p>
    <w:p>
      <w:pPr>
        <w:widowControl/>
        <w:spacing w:line="560" w:lineRule="atLeast"/>
        <w:ind w:firstLine="640"/>
        <w:jc w:val="left"/>
        <w:rPr>
          <w:rFonts w:hint="default" w:ascii="Times New Roman" w:hAnsi="Times New Roman" w:eastAsia="宋体" w:cs="Times New Roman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shd w:val="clear" w:color="auto" w:fill="FFFFFF"/>
        </w:rPr>
        <w:t>四、对不适用的内容应删除，并调整相应序号。</w:t>
      </w:r>
    </w:p>
    <w:p/>
    <w:p>
      <w:pPr>
        <w:spacing w:line="360" w:lineRule="auto"/>
      </w:pPr>
    </w:p>
    <w:p>
      <w:pPr>
        <w:widowControl/>
        <w:shd w:val="clear" w:color="auto" w:fill="FFFFFF"/>
        <w:spacing w:line="360" w:lineRule="auto"/>
        <w:ind w:firstLine="562" w:firstLineChars="200"/>
        <w:jc w:val="left"/>
        <w:rPr>
          <w:rFonts w:ascii="宋体" w:hAnsi="宋体" w:cs="Arial"/>
          <w:b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360" w:lineRule="auto"/>
        <w:ind w:firstLine="562" w:firstLineChars="200"/>
        <w:jc w:val="left"/>
        <w:rPr>
          <w:rFonts w:ascii="宋体" w:hAnsi="宋体" w:cs="Arial"/>
          <w:b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360" w:lineRule="auto"/>
        <w:ind w:firstLine="562" w:firstLineChars="200"/>
        <w:jc w:val="left"/>
        <w:rPr>
          <w:rFonts w:ascii="宋体" w:hAnsi="宋体" w:cs="Arial"/>
          <w:b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360" w:lineRule="auto"/>
        <w:ind w:firstLine="562" w:firstLineChars="200"/>
        <w:jc w:val="left"/>
        <w:rPr>
          <w:rFonts w:ascii="宋体" w:hAnsi="宋体" w:cs="Arial"/>
          <w:b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360" w:lineRule="auto"/>
        <w:jc w:val="left"/>
        <w:rPr>
          <w:rFonts w:ascii="宋体" w:hAnsi="宋体" w:cs="Arial"/>
          <w:b/>
          <w:color w:val="333333"/>
          <w:kern w:val="0"/>
          <w:sz w:val="28"/>
          <w:szCs w:val="28"/>
        </w:rPr>
      </w:pPr>
    </w:p>
    <w:p>
      <w:pPr>
        <w:pStyle w:val="2"/>
        <w:ind w:firstLine="361" w:firstLineChars="15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一、项目基本情况</w:t>
      </w:r>
    </w:p>
    <w:tbl>
      <w:tblPr>
        <w:tblStyle w:val="5"/>
        <w:tblW w:w="87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1"/>
        <w:gridCol w:w="2551"/>
        <w:gridCol w:w="2410"/>
        <w:gridCol w:w="1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91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采购项目名称</w:t>
            </w:r>
          </w:p>
        </w:tc>
        <w:tc>
          <w:tcPr>
            <w:tcW w:w="2551" w:type="dxa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预算（概算）金额</w:t>
            </w:r>
          </w:p>
        </w:tc>
        <w:tc>
          <w:tcPr>
            <w:tcW w:w="1566" w:type="dxa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91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申购</w:t>
            </w: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2551" w:type="dxa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采购项目负责人</w:t>
            </w:r>
          </w:p>
        </w:tc>
        <w:tc>
          <w:tcPr>
            <w:tcW w:w="1566" w:type="dxa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91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采购联系人</w:t>
            </w:r>
          </w:p>
        </w:tc>
        <w:tc>
          <w:tcPr>
            <w:tcW w:w="2551" w:type="dxa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1566" w:type="dxa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91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调查方式</w:t>
            </w:r>
          </w:p>
        </w:tc>
        <w:tc>
          <w:tcPr>
            <w:tcW w:w="6527" w:type="dxa"/>
            <w:gridSpan w:val="3"/>
          </w:tcPr>
          <w:p>
            <w:pPr>
              <w:pStyle w:val="7"/>
              <w:spacing w:line="48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□论证 □咨询 □问卷调查  □其他：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91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调查主体</w:t>
            </w:r>
          </w:p>
        </w:tc>
        <w:tc>
          <w:tcPr>
            <w:tcW w:w="6527" w:type="dxa"/>
            <w:gridSpan w:val="3"/>
          </w:tcPr>
          <w:p>
            <w:pPr>
              <w:pStyle w:val="7"/>
              <w:spacing w:line="48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申购</w:t>
            </w: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单位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□职能部门 □第三方机构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  <w:jc w:val="center"/>
        </w:trPr>
        <w:tc>
          <w:tcPr>
            <w:tcW w:w="2191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采购主要标的</w:t>
            </w:r>
          </w:p>
        </w:tc>
        <w:tc>
          <w:tcPr>
            <w:tcW w:w="6527" w:type="dxa"/>
            <w:gridSpan w:val="3"/>
          </w:tcPr>
          <w:p>
            <w:pPr>
              <w:pStyle w:val="7"/>
              <w:spacing w:line="48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  <w:p>
            <w:pPr>
              <w:pStyle w:val="7"/>
              <w:spacing w:line="48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2191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采购项目的功能</w:t>
            </w:r>
          </w:p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或者目标</w:t>
            </w:r>
          </w:p>
        </w:tc>
        <w:tc>
          <w:tcPr>
            <w:tcW w:w="6527" w:type="dxa"/>
            <w:gridSpan w:val="3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191" w:type="dxa"/>
            <w:vAlign w:val="center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采购用途</w:t>
            </w:r>
          </w:p>
        </w:tc>
        <w:tc>
          <w:tcPr>
            <w:tcW w:w="6527" w:type="dxa"/>
            <w:gridSpan w:val="3"/>
            <w:vAlign w:val="center"/>
          </w:tcPr>
          <w:p>
            <w:pPr>
              <w:pStyle w:val="7"/>
              <w:spacing w:line="360" w:lineRule="auto"/>
              <w:ind w:firstLine="0" w:firstLineChars="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□开展科研活动            □其他</w:t>
            </w:r>
          </w:p>
        </w:tc>
      </w:tr>
    </w:tbl>
    <w:p>
      <w:pPr>
        <w:pStyle w:val="2"/>
        <w:spacing w:beforeLines="50" w:afterLines="50" w:line="360" w:lineRule="auto"/>
        <w:ind w:firstLine="482" w:firstLineChars="200"/>
        <w:rPr>
          <w:rFonts w:asciiTheme="minorEastAsia" w:hAnsiTheme="minorEastAsia" w:eastAsiaTheme="minorEastAsia"/>
          <w:b w:val="0"/>
          <w:i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二、需求调查情况</w:t>
      </w:r>
      <w:r>
        <w:rPr>
          <w:rFonts w:hint="eastAsia" w:asciiTheme="minorEastAsia" w:hAnsiTheme="minorEastAsia" w:eastAsiaTheme="minorEastAsia"/>
          <w:b w:val="0"/>
          <w:i/>
          <w:sz w:val="24"/>
          <w:szCs w:val="24"/>
        </w:rPr>
        <w:t>（调查</w:t>
      </w:r>
      <w:r>
        <w:rPr>
          <w:rFonts w:asciiTheme="minorEastAsia" w:hAnsiTheme="minorEastAsia" w:eastAsiaTheme="minorEastAsia"/>
          <w:b w:val="0"/>
          <w:i/>
          <w:sz w:val="24"/>
          <w:szCs w:val="24"/>
        </w:rPr>
        <w:t>对象</w:t>
      </w:r>
      <w:r>
        <w:rPr>
          <w:rFonts w:hint="eastAsia" w:asciiTheme="minorEastAsia" w:hAnsiTheme="minorEastAsia" w:eastAsiaTheme="minorEastAsia"/>
          <w:b w:val="0"/>
          <w:i/>
          <w:sz w:val="24"/>
          <w:szCs w:val="24"/>
        </w:rPr>
        <w:t>不少于3个，</w:t>
      </w:r>
      <w:r>
        <w:rPr>
          <w:rFonts w:asciiTheme="minorEastAsia" w:hAnsiTheme="minorEastAsia" w:eastAsiaTheme="minorEastAsia"/>
          <w:b w:val="0"/>
          <w:i/>
          <w:sz w:val="24"/>
          <w:szCs w:val="24"/>
        </w:rPr>
        <w:t>并具有代表性</w:t>
      </w:r>
      <w:r>
        <w:rPr>
          <w:rFonts w:hint="eastAsia" w:asciiTheme="minorEastAsia" w:hAnsiTheme="minorEastAsia" w:eastAsiaTheme="minorEastAsia"/>
          <w:b w:val="0"/>
          <w:i/>
          <w:sz w:val="24"/>
          <w:szCs w:val="24"/>
        </w:rPr>
        <w:t>）</w:t>
      </w:r>
    </w:p>
    <w:p>
      <w:pPr>
        <w:pStyle w:val="7"/>
        <w:spacing w:line="360" w:lineRule="auto"/>
        <w:ind w:firstLine="482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（一）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产业发展状况</w:t>
      </w:r>
    </w:p>
    <w:p>
      <w:pPr>
        <w:pStyle w:val="7"/>
        <w:spacing w:line="360" w:lineRule="auto"/>
        <w:ind w:firstLine="480"/>
        <w:rPr>
          <w:rFonts w:asciiTheme="minorEastAsia" w:hAnsiTheme="minorEastAsia" w:eastAsiaTheme="minorEastAsia"/>
          <w:i/>
          <w:sz w:val="24"/>
          <w:szCs w:val="24"/>
        </w:rPr>
      </w:pPr>
      <w:r>
        <w:rPr>
          <w:rFonts w:hint="eastAsia" w:asciiTheme="minorEastAsia" w:hAnsiTheme="minorEastAsia" w:eastAsiaTheme="minorEastAsia"/>
          <w:i/>
          <w:sz w:val="24"/>
          <w:szCs w:val="24"/>
        </w:rPr>
        <w:t>（</w:t>
      </w:r>
      <w:r>
        <w:rPr>
          <w:rFonts w:asciiTheme="minorEastAsia" w:hAnsiTheme="minorEastAsia" w:eastAsiaTheme="minorEastAsia"/>
          <w:i/>
          <w:sz w:val="24"/>
          <w:szCs w:val="24"/>
        </w:rPr>
        <w:t>包括该类现有产品的技术水平、工艺水平、技术路线、兼容性、安全要求，以及未来发展趋势等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）</w:t>
      </w:r>
    </w:p>
    <w:p>
      <w:pPr>
        <w:pStyle w:val="7"/>
        <w:spacing w:line="360" w:lineRule="auto"/>
        <w:ind w:firstLine="482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（二）</w:t>
      </w:r>
      <w:r>
        <w:rPr>
          <w:rFonts w:asciiTheme="minorEastAsia" w:hAnsiTheme="minorEastAsia" w:eastAsiaTheme="minorEastAsia"/>
          <w:b/>
          <w:bCs/>
          <w:sz w:val="24"/>
          <w:szCs w:val="24"/>
        </w:rPr>
        <w:t>市场供需情况</w:t>
      </w:r>
    </w:p>
    <w:p>
      <w:pPr>
        <w:pStyle w:val="7"/>
        <w:spacing w:line="360" w:lineRule="auto"/>
        <w:ind w:firstLine="480"/>
        <w:rPr>
          <w:rFonts w:asciiTheme="minorEastAsia" w:hAnsiTheme="minorEastAsia" w:eastAsiaTheme="minorEastAsia"/>
          <w:i/>
          <w:sz w:val="24"/>
          <w:szCs w:val="24"/>
        </w:rPr>
      </w:pPr>
      <w:r>
        <w:rPr>
          <w:rFonts w:hint="eastAsia" w:asciiTheme="minorEastAsia" w:hAnsiTheme="minorEastAsia" w:eastAsiaTheme="minorEastAsia"/>
          <w:i/>
          <w:sz w:val="24"/>
          <w:szCs w:val="24"/>
        </w:rPr>
        <w:t>（</w:t>
      </w:r>
      <w:r>
        <w:rPr>
          <w:rFonts w:asciiTheme="minorEastAsia" w:hAnsiTheme="minorEastAsia" w:eastAsiaTheme="minorEastAsia"/>
          <w:i/>
          <w:sz w:val="24"/>
          <w:szCs w:val="24"/>
        </w:rPr>
        <w:t>包括该类产品潜在供应商的数量、交付能力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，以及</w:t>
      </w:r>
      <w:r>
        <w:rPr>
          <w:rFonts w:asciiTheme="minorEastAsia" w:hAnsiTheme="minorEastAsia" w:eastAsiaTheme="minorEastAsia"/>
          <w:i/>
          <w:sz w:val="24"/>
          <w:szCs w:val="24"/>
        </w:rPr>
        <w:t>历史成交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价格、</w:t>
      </w:r>
      <w:r>
        <w:rPr>
          <w:rFonts w:asciiTheme="minorEastAsia" w:hAnsiTheme="minorEastAsia" w:eastAsiaTheme="minorEastAsia"/>
          <w:i/>
          <w:sz w:val="24"/>
          <w:szCs w:val="24"/>
        </w:rPr>
        <w:t>质保期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、售后</w:t>
      </w:r>
      <w:r>
        <w:rPr>
          <w:rFonts w:asciiTheme="minorEastAsia" w:hAnsiTheme="minorEastAsia" w:eastAsiaTheme="minorEastAsia"/>
          <w:i/>
          <w:sz w:val="24"/>
          <w:szCs w:val="24"/>
        </w:rPr>
        <w:t>服务情况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等）</w:t>
      </w:r>
    </w:p>
    <w:p>
      <w:pPr>
        <w:pStyle w:val="7"/>
        <w:spacing w:line="360" w:lineRule="auto"/>
        <w:ind w:firstLine="482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（三）运维成本</w:t>
      </w:r>
    </w:p>
    <w:p>
      <w:pPr>
        <w:pStyle w:val="7"/>
        <w:spacing w:line="360" w:lineRule="auto"/>
        <w:ind w:firstLine="480"/>
        <w:rPr>
          <w:rFonts w:asciiTheme="minorEastAsia" w:hAnsiTheme="minorEastAsia" w:eastAsiaTheme="minorEastAsia"/>
          <w:i/>
          <w:sz w:val="24"/>
          <w:szCs w:val="24"/>
        </w:rPr>
      </w:pPr>
      <w:r>
        <w:rPr>
          <w:rFonts w:hint="eastAsia" w:asciiTheme="minorEastAsia" w:hAnsiTheme="minorEastAsia" w:eastAsiaTheme="minorEastAsia"/>
          <w:i/>
          <w:sz w:val="24"/>
          <w:szCs w:val="24"/>
        </w:rPr>
        <w:t>（</w:t>
      </w:r>
      <w:r>
        <w:rPr>
          <w:rFonts w:asciiTheme="minorEastAsia" w:hAnsiTheme="minorEastAsia" w:eastAsiaTheme="minorEastAsia"/>
          <w:i/>
          <w:sz w:val="24"/>
          <w:szCs w:val="24"/>
        </w:rPr>
        <w:t>可能涉及的运行维护、升级更新、备品备件、耗材等后续采购等</w:t>
      </w:r>
      <w:r>
        <w:rPr>
          <w:rFonts w:hint="eastAsia" w:asciiTheme="minorEastAsia" w:hAnsiTheme="minorEastAsia" w:eastAsiaTheme="minorEastAsia"/>
          <w:i/>
          <w:sz w:val="24"/>
          <w:szCs w:val="24"/>
        </w:rPr>
        <w:t>）</w:t>
      </w:r>
    </w:p>
    <w:p>
      <w:pPr>
        <w:pStyle w:val="7"/>
        <w:spacing w:line="360" w:lineRule="auto"/>
        <w:ind w:firstLine="482"/>
        <w:rPr>
          <w:rFonts w:asciiTheme="minorEastAsia" w:hAnsiTheme="minorEastAsia" w:eastAsia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bCs/>
          <w:sz w:val="24"/>
          <w:szCs w:val="24"/>
        </w:rPr>
        <w:t>（四）其他相关情况</w:t>
      </w:r>
    </w:p>
    <w:p>
      <w:pPr>
        <w:pStyle w:val="7"/>
        <w:spacing w:line="360" w:lineRule="auto"/>
        <w:ind w:firstLine="480"/>
        <w:rPr>
          <w:rFonts w:asciiTheme="minorEastAsia" w:hAnsiTheme="minorEastAsia" w:eastAsiaTheme="minorEastAsia"/>
          <w:bCs/>
          <w:sz w:val="24"/>
          <w:szCs w:val="24"/>
        </w:rPr>
      </w:pPr>
    </w:p>
    <w:p>
      <w:pPr>
        <w:pStyle w:val="7"/>
        <w:spacing w:line="360" w:lineRule="auto"/>
        <w:ind w:firstLine="480"/>
        <w:rPr>
          <w:rFonts w:asciiTheme="minorEastAsia" w:hAnsiTheme="minorEastAsia" w:eastAsia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Cs/>
          <w:sz w:val="24"/>
          <w:szCs w:val="24"/>
        </w:rPr>
        <w:t>附件：论证报告/咨询报告/调查报告/其他</w:t>
      </w:r>
    </w:p>
    <w:p>
      <w:pPr>
        <w:pStyle w:val="7"/>
        <w:spacing w:line="360" w:lineRule="auto"/>
        <w:ind w:firstLine="0" w:firstLineChars="0"/>
        <w:rPr>
          <w:rFonts w:asciiTheme="minorEastAsia" w:hAnsiTheme="minorEastAsia" w:eastAsiaTheme="minorEastAsia"/>
          <w:sz w:val="24"/>
          <w:szCs w:val="24"/>
        </w:rPr>
      </w:pPr>
    </w:p>
    <w:p>
      <w:pPr>
        <w:pStyle w:val="7"/>
        <w:spacing w:line="360" w:lineRule="auto"/>
        <w:ind w:firstLine="720" w:firstLineChars="30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highlight w:val="none"/>
          <w:lang w:val="en-US" w:eastAsia="zh-CN"/>
        </w:rPr>
        <w:t>申购</w:t>
      </w:r>
      <w:r>
        <w:rPr>
          <w:rFonts w:hint="eastAsia" w:asciiTheme="minorEastAsia" w:hAnsiTheme="minorEastAsia" w:eastAsiaTheme="minorEastAsia"/>
          <w:sz w:val="24"/>
          <w:szCs w:val="24"/>
          <w:highlight w:val="none"/>
        </w:rPr>
        <w:t>单位（签章）：或</w:t>
      </w:r>
      <w:r>
        <w:rPr>
          <w:rFonts w:asciiTheme="minorEastAsia" w:hAnsiTheme="minorEastAsia" w:eastAsiaTheme="minorEastAsia"/>
          <w:sz w:val="24"/>
          <w:szCs w:val="24"/>
          <w:highlight w:val="none"/>
        </w:rPr>
        <w:t>职能部门</w:t>
      </w:r>
      <w:r>
        <w:rPr>
          <w:rFonts w:hint="eastAsia" w:asciiTheme="minorEastAsia" w:hAnsiTheme="minorEastAsia" w:eastAsiaTheme="minorEastAsia"/>
          <w:sz w:val="24"/>
          <w:szCs w:val="24"/>
        </w:rPr>
        <w:t>（签章）：或第三方机构（签章）：</w:t>
      </w:r>
    </w:p>
    <w:p>
      <w:pPr>
        <w:pStyle w:val="7"/>
        <w:spacing w:line="360" w:lineRule="auto"/>
        <w:ind w:firstLine="4200" w:firstLineChars="1750"/>
      </w:pPr>
      <w:r>
        <w:rPr>
          <w:rFonts w:hint="eastAsia" w:asciiTheme="minorEastAsia" w:hAnsiTheme="minorEastAsia" w:eastAsiaTheme="minorEastAsia"/>
          <w:sz w:val="24"/>
          <w:szCs w:val="24"/>
        </w:rPr>
        <w:t>日期：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1NDk2NTI0ODkxNjFhMzNlOTZmM2Y3MzRiYmVlMzkifQ=="/>
  </w:docVars>
  <w:rsids>
    <w:rsidRoot w:val="525069F7"/>
    <w:rsid w:val="01A46DA5"/>
    <w:rsid w:val="11536E98"/>
    <w:rsid w:val="15F75AFC"/>
    <w:rsid w:val="24547E3C"/>
    <w:rsid w:val="2B6A5F1D"/>
    <w:rsid w:val="41704F0E"/>
    <w:rsid w:val="48CD4777"/>
    <w:rsid w:val="525069F7"/>
    <w:rsid w:val="545A6B6D"/>
    <w:rsid w:val="58775D4B"/>
    <w:rsid w:val="639962E8"/>
    <w:rsid w:val="67C25EB5"/>
    <w:rsid w:val="7277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rFonts w:eastAsia="宋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样式1"/>
    <w:basedOn w:val="1"/>
    <w:qFormat/>
    <w:uiPriority w:val="0"/>
    <w:pPr>
      <w:ind w:firstLine="883" w:firstLineChars="200"/>
    </w:pPr>
    <w:rPr>
      <w:rFonts w:ascii="Calibri" w:hAnsi="Calibri" w:eastAsia="宋体" w:cs="Times New Roman"/>
      <w:sz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623</Words>
  <Characters>634</Characters>
  <Lines>0</Lines>
  <Paragraphs>0</Paragraphs>
  <TotalTime>16</TotalTime>
  <ScaleCrop>false</ScaleCrop>
  <LinksUpToDate>false</LinksUpToDate>
  <CharactersWithSpaces>725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2021-12-24T01:07:00Z</dcterms:created>
  <dc:creator>王鑫</dc:creator>
  <cp:lastModifiedBy>小贝</cp:lastModifiedBy>
  <cp:lastPrinted>2022-10-14T01:13:00Z</cp:lastPrinted>
  <dcterms:modified xsi:type="dcterms:W3CDTF">2023-08-03T02:16:13Z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7413092F328D48099F960198A9AAF7E1</vt:lpwstr>
  </property>
</Properties>
</file>